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33" w:rsidRPr="00176733" w:rsidRDefault="00176733" w:rsidP="00176733">
      <w:pPr>
        <w:widowControl/>
        <w:snapToGrid w:val="0"/>
        <w:spacing w:line="640" w:lineRule="exact"/>
        <w:jc w:val="center"/>
        <w:rPr>
          <w:rFonts w:ascii="宋体" w:eastAsia="宋体" w:hAnsi="宋体" w:cs="宋体"/>
          <w:kern w:val="0"/>
          <w:sz w:val="24"/>
          <w:szCs w:val="24"/>
        </w:rPr>
      </w:pPr>
      <w:r w:rsidRPr="00176733">
        <w:rPr>
          <w:rFonts w:ascii="方正小标宋简体" w:eastAsia="方正小标宋简体" w:hAnsi="文星标宋" w:cs="宋体" w:hint="eastAsia"/>
          <w:color w:val="000000"/>
          <w:kern w:val="0"/>
          <w:sz w:val="44"/>
          <w:szCs w:val="44"/>
        </w:rPr>
        <w:t>济南市城乡建设委员会</w:t>
      </w:r>
    </w:p>
    <w:p w:rsidR="00176733" w:rsidRPr="00176733" w:rsidRDefault="00176733" w:rsidP="00176733">
      <w:pPr>
        <w:widowControl/>
        <w:snapToGrid w:val="0"/>
        <w:spacing w:line="640" w:lineRule="exact"/>
        <w:jc w:val="center"/>
        <w:rPr>
          <w:rFonts w:ascii="宋体" w:eastAsia="宋体" w:hAnsi="宋体" w:cs="宋体"/>
          <w:kern w:val="0"/>
          <w:sz w:val="24"/>
          <w:szCs w:val="24"/>
        </w:rPr>
      </w:pPr>
      <w:r w:rsidRPr="00176733">
        <w:rPr>
          <w:rFonts w:ascii="方正小标宋简体" w:eastAsia="方正小标宋简体" w:hAnsi="宋体" w:cs="宋体" w:hint="eastAsia"/>
          <w:color w:val="000000"/>
          <w:kern w:val="0"/>
          <w:sz w:val="44"/>
          <w:szCs w:val="44"/>
        </w:rPr>
        <w:t>关于公布2017年度全市工程监理企业</w:t>
      </w:r>
    </w:p>
    <w:p w:rsidR="00176733" w:rsidRPr="00176733" w:rsidRDefault="00176733" w:rsidP="00176733">
      <w:pPr>
        <w:widowControl/>
        <w:snapToGrid w:val="0"/>
        <w:spacing w:line="640" w:lineRule="exact"/>
        <w:jc w:val="center"/>
        <w:rPr>
          <w:rFonts w:ascii="宋体" w:eastAsia="宋体" w:hAnsi="宋体" w:cs="宋体"/>
          <w:kern w:val="0"/>
          <w:sz w:val="24"/>
          <w:szCs w:val="24"/>
        </w:rPr>
      </w:pPr>
      <w:r w:rsidRPr="00176733">
        <w:rPr>
          <w:rFonts w:ascii="方正小标宋简体" w:eastAsia="方正小标宋简体" w:hAnsi="宋体" w:cs="宋体" w:hint="eastAsia"/>
          <w:color w:val="000000"/>
          <w:kern w:val="0"/>
          <w:sz w:val="44"/>
          <w:szCs w:val="44"/>
        </w:rPr>
        <w:t>资质核查情况的通报</w:t>
      </w:r>
    </w:p>
    <w:p w:rsidR="00176733" w:rsidRPr="00176733" w:rsidRDefault="00176733" w:rsidP="00176733">
      <w:pPr>
        <w:widowControl/>
        <w:snapToGrid w:val="0"/>
        <w:spacing w:line="640" w:lineRule="exact"/>
        <w:jc w:val="center"/>
        <w:rPr>
          <w:rFonts w:ascii="宋体" w:eastAsia="宋体" w:hAnsi="宋体" w:cs="宋体"/>
          <w:kern w:val="0"/>
          <w:sz w:val="24"/>
          <w:szCs w:val="24"/>
        </w:rPr>
      </w:pPr>
      <w:proofErr w:type="gramStart"/>
      <w:r w:rsidRPr="00176733">
        <w:rPr>
          <w:rFonts w:ascii="仿宋_GB2312" w:eastAsia="仿宋_GB2312" w:hAnsi="宋体" w:cs="宋体" w:hint="eastAsia"/>
          <w:color w:val="000000"/>
          <w:kern w:val="0"/>
          <w:sz w:val="32"/>
          <w:szCs w:val="32"/>
        </w:rPr>
        <w:t>济建发</w:t>
      </w:r>
      <w:proofErr w:type="gramEnd"/>
      <w:r w:rsidRPr="00176733">
        <w:rPr>
          <w:rFonts w:ascii="仿宋_GB2312" w:eastAsia="仿宋_GB2312" w:hAnsi="宋体" w:cs="宋体" w:hint="eastAsia"/>
          <w:color w:val="000000"/>
          <w:kern w:val="0"/>
          <w:sz w:val="32"/>
          <w:szCs w:val="32"/>
        </w:rPr>
        <w:t>〔2017〕85号</w:t>
      </w:r>
    </w:p>
    <w:p w:rsidR="00176733" w:rsidRPr="00176733" w:rsidRDefault="00176733" w:rsidP="00176733">
      <w:pPr>
        <w:widowControl/>
        <w:snapToGrid w:val="0"/>
        <w:spacing w:line="480" w:lineRule="exact"/>
        <w:ind w:firstLineChars="800" w:firstLine="2240"/>
        <w:jc w:val="left"/>
        <w:rPr>
          <w:rFonts w:ascii="宋体" w:eastAsia="宋体" w:hAnsi="宋体" w:cs="宋体"/>
          <w:kern w:val="0"/>
          <w:sz w:val="24"/>
          <w:szCs w:val="24"/>
        </w:rPr>
      </w:pPr>
      <w:r w:rsidRPr="00176733">
        <w:rPr>
          <w:rFonts w:ascii="Times New Roman" w:eastAsia="宋体" w:hAnsi="宋体" w:cs="宋体" w:hint="eastAsia"/>
          <w:color w:val="000000"/>
          <w:kern w:val="0"/>
          <w:sz w:val="28"/>
          <w:szCs w:val="28"/>
        </w:rPr>
        <w:t> </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各县区建委（建设局）、高新区国土规划建设管理局、南部山区管委会规划发展局，各工程监理企业，各有关单位：</w:t>
      </w:r>
    </w:p>
    <w:p w:rsidR="00176733" w:rsidRPr="00176733" w:rsidRDefault="00176733" w:rsidP="00176733">
      <w:pPr>
        <w:widowControl/>
        <w:shd w:val="clear" w:color="auto" w:fill="FFFFFF"/>
        <w:snapToGrid w:val="0"/>
        <w:spacing w:line="600" w:lineRule="exact"/>
        <w:jc w:val="left"/>
        <w:rPr>
          <w:rFonts w:ascii="宋体" w:eastAsia="宋体" w:hAnsi="宋体" w:cs="宋体"/>
          <w:kern w:val="0"/>
          <w:sz w:val="24"/>
          <w:szCs w:val="24"/>
        </w:rPr>
      </w:pPr>
      <w:r w:rsidRPr="00176733">
        <w:rPr>
          <w:rFonts w:ascii="仿宋_GB2312" w:eastAsia="仿宋_GB2312" w:hAnsi="Tahoma" w:cs="Tahoma" w:hint="eastAsia"/>
          <w:color w:val="000000"/>
          <w:kern w:val="0"/>
          <w:sz w:val="32"/>
          <w:szCs w:val="32"/>
        </w:rPr>
        <w:t xml:space="preserve">　　根据《工程监理企业资质管理规定》（建设部令第158号）、《</w:t>
      </w:r>
      <w:r w:rsidRPr="00176733">
        <w:rPr>
          <w:rFonts w:ascii="Calibri" w:eastAsia="仿宋" w:hAnsi="Calibri" w:cs="宋体" w:hint="eastAsia"/>
          <w:bCs/>
          <w:color w:val="000000"/>
          <w:kern w:val="0"/>
          <w:sz w:val="32"/>
          <w:szCs w:val="32"/>
        </w:rPr>
        <w:t>注册监理工程师管理规定</w:t>
      </w:r>
      <w:r w:rsidRPr="00176733">
        <w:rPr>
          <w:rFonts w:ascii="仿宋_GB2312" w:eastAsia="仿宋_GB2312" w:hAnsi="Tahoma" w:cs="Tahoma" w:hint="eastAsia"/>
          <w:color w:val="000000"/>
          <w:kern w:val="0"/>
          <w:sz w:val="32"/>
          <w:szCs w:val="32"/>
        </w:rPr>
        <w:t>》（建设部令第147号）、</w:t>
      </w:r>
      <w:r w:rsidRPr="00176733">
        <w:rPr>
          <w:rFonts w:ascii="仿宋_GB2312" w:eastAsia="仿宋_GB2312" w:hAnsi="华文仿宋" w:cs="宋体" w:hint="eastAsia"/>
          <w:color w:val="000000"/>
          <w:kern w:val="0"/>
          <w:sz w:val="32"/>
          <w:szCs w:val="32"/>
        </w:rPr>
        <w:t>《山东省住房和城乡建设厅关于开展2017年度全省建筑市场和施工现场综合执法检查工作的通知》（鲁建</w:t>
      </w:r>
      <w:proofErr w:type="gramStart"/>
      <w:r w:rsidRPr="00176733">
        <w:rPr>
          <w:rFonts w:ascii="仿宋_GB2312" w:eastAsia="仿宋_GB2312" w:hAnsi="华文仿宋" w:cs="宋体" w:hint="eastAsia"/>
          <w:color w:val="000000"/>
          <w:kern w:val="0"/>
          <w:sz w:val="32"/>
          <w:szCs w:val="32"/>
        </w:rPr>
        <w:t>建</w:t>
      </w:r>
      <w:proofErr w:type="gramEnd"/>
      <w:r w:rsidRPr="00176733">
        <w:rPr>
          <w:rFonts w:ascii="仿宋_GB2312" w:eastAsia="仿宋_GB2312" w:hAnsi="华文仿宋" w:cs="宋体" w:hint="eastAsia"/>
          <w:color w:val="000000"/>
          <w:kern w:val="0"/>
          <w:sz w:val="32"/>
          <w:szCs w:val="32"/>
        </w:rPr>
        <w:t>管字〔2017〕7号）</w:t>
      </w:r>
      <w:r w:rsidRPr="00176733">
        <w:rPr>
          <w:rFonts w:ascii="仿宋_GB2312" w:eastAsia="仿宋_GB2312" w:hAnsi="Tahoma" w:cs="Tahoma" w:hint="eastAsia"/>
          <w:color w:val="000000"/>
          <w:kern w:val="0"/>
          <w:sz w:val="32"/>
          <w:szCs w:val="32"/>
        </w:rPr>
        <w:t>和</w:t>
      </w:r>
      <w:r w:rsidRPr="00176733">
        <w:rPr>
          <w:rFonts w:ascii="仿宋_GB2312" w:eastAsia="仿宋_GB2312" w:hAnsi="华文仿宋" w:cs="宋体" w:hint="eastAsia"/>
          <w:color w:val="000000"/>
          <w:kern w:val="0"/>
          <w:sz w:val="32"/>
          <w:szCs w:val="32"/>
        </w:rPr>
        <w:t>《济南市城乡建设委员会关于开展2017年度全市建筑市场和施工现场综合执法检查工作的通知》(</w:t>
      </w:r>
      <w:proofErr w:type="gramStart"/>
      <w:r w:rsidRPr="00176733">
        <w:rPr>
          <w:rFonts w:ascii="仿宋_GB2312" w:eastAsia="仿宋_GB2312" w:hAnsi="华文仿宋" w:cs="宋体" w:hint="eastAsia"/>
          <w:color w:val="000000"/>
          <w:kern w:val="0"/>
          <w:sz w:val="32"/>
          <w:szCs w:val="32"/>
        </w:rPr>
        <w:t>济建发</w:t>
      </w:r>
      <w:proofErr w:type="gramEnd"/>
      <w:r w:rsidRPr="00176733">
        <w:rPr>
          <w:rFonts w:ascii="仿宋_GB2312" w:eastAsia="仿宋_GB2312" w:hAnsi="华文仿宋" w:cs="宋体" w:hint="eastAsia"/>
          <w:color w:val="000000"/>
          <w:kern w:val="0"/>
          <w:sz w:val="32"/>
          <w:szCs w:val="32"/>
        </w:rPr>
        <w:t>〔2017〕57号)</w:t>
      </w:r>
      <w:r w:rsidRPr="00176733">
        <w:rPr>
          <w:rFonts w:ascii="仿宋_GB2312" w:eastAsia="仿宋_GB2312" w:hAnsi="Tahoma" w:cs="Tahoma" w:hint="eastAsia"/>
          <w:color w:val="000000"/>
          <w:kern w:val="0"/>
          <w:sz w:val="32"/>
          <w:szCs w:val="32"/>
        </w:rPr>
        <w:t>有关要求，市城乡建设委自2017年10月起启动对全市工程监理企业资质核查工作，现将有关情况通报如下：</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xml:space="preserve">　　</w:t>
      </w:r>
      <w:r w:rsidRPr="00176733">
        <w:rPr>
          <w:rFonts w:ascii="黑体" w:eastAsia="黑体" w:hAnsi="黑体" w:cs="宋体" w:hint="eastAsia"/>
          <w:color w:val="000000"/>
          <w:kern w:val="0"/>
          <w:sz w:val="32"/>
          <w:szCs w:val="32"/>
        </w:rPr>
        <w:t>一、检查情况</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xml:space="preserve">　　（一）随机抽查的济南市建设监理有限公司等25家企业通过核查（见附件1）。</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xml:space="preserve">　　（二）随机抽查的</w:t>
      </w:r>
      <w:r w:rsidRPr="00176733">
        <w:rPr>
          <w:rFonts w:ascii="Calibri" w:eastAsia="仿宋" w:hAnsi="Calibri" w:cs="宋体" w:hint="eastAsia"/>
          <w:color w:val="000000" w:themeColor="text1"/>
          <w:kern w:val="0"/>
          <w:sz w:val="32"/>
          <w:szCs w:val="32"/>
        </w:rPr>
        <w:t>济南</w:t>
      </w:r>
      <w:proofErr w:type="gramStart"/>
      <w:r w:rsidRPr="00176733">
        <w:rPr>
          <w:rFonts w:ascii="Calibri" w:eastAsia="仿宋" w:hAnsi="Calibri" w:cs="宋体" w:hint="eastAsia"/>
          <w:color w:val="000000" w:themeColor="text1"/>
          <w:kern w:val="0"/>
          <w:sz w:val="32"/>
          <w:szCs w:val="32"/>
        </w:rPr>
        <w:t>邦</w:t>
      </w:r>
      <w:proofErr w:type="gramEnd"/>
      <w:r w:rsidRPr="00176733">
        <w:rPr>
          <w:rFonts w:ascii="Calibri" w:eastAsia="仿宋" w:hAnsi="Calibri" w:cs="宋体" w:hint="eastAsia"/>
          <w:color w:val="000000" w:themeColor="text1"/>
          <w:kern w:val="0"/>
          <w:sz w:val="32"/>
          <w:szCs w:val="32"/>
        </w:rPr>
        <w:t>安工程项目管理有限公司</w:t>
      </w:r>
      <w:r w:rsidRPr="00176733">
        <w:rPr>
          <w:rFonts w:ascii="仿宋_GB2312" w:eastAsia="仿宋_GB2312" w:hAnsi="宋体" w:cs="宋体" w:hint="eastAsia"/>
          <w:color w:val="000000"/>
          <w:kern w:val="0"/>
          <w:sz w:val="32"/>
          <w:szCs w:val="32"/>
        </w:rPr>
        <w:t>等8家企业因存在问题，未通过核查（见附件2）。</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xml:space="preserve">　　</w:t>
      </w:r>
      <w:r w:rsidRPr="00176733">
        <w:rPr>
          <w:rFonts w:ascii="黑体" w:eastAsia="黑体" w:hAnsi="黑体" w:cs="宋体" w:hint="eastAsia"/>
          <w:color w:val="000000"/>
          <w:kern w:val="0"/>
          <w:sz w:val="32"/>
          <w:szCs w:val="32"/>
        </w:rPr>
        <w:t>二、整改要求</w:t>
      </w:r>
    </w:p>
    <w:p w:rsidR="00176733" w:rsidRPr="00176733" w:rsidRDefault="00176733" w:rsidP="00176733">
      <w:pPr>
        <w:widowControl/>
        <w:snapToGrid w:val="0"/>
        <w:spacing w:line="600" w:lineRule="exact"/>
        <w:ind w:firstLineChars="200" w:firstLine="6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lastRenderedPageBreak/>
        <w:t>根据</w:t>
      </w:r>
      <w:r w:rsidRPr="00176733">
        <w:rPr>
          <w:rFonts w:ascii="仿宋_GB2312" w:eastAsia="仿宋_GB2312" w:hAnsi="宋体" w:cs="宋体" w:hint="eastAsia"/>
          <w:bCs/>
          <w:color w:val="000000"/>
          <w:kern w:val="0"/>
          <w:sz w:val="32"/>
          <w:szCs w:val="32"/>
        </w:rPr>
        <w:t>《</w:t>
      </w:r>
      <w:r w:rsidRPr="00176733">
        <w:rPr>
          <w:rFonts w:ascii="仿宋_GB2312" w:eastAsia="仿宋_GB2312" w:hAnsi="Tahoma" w:cs="Tahoma" w:hint="eastAsia"/>
          <w:color w:val="000000"/>
          <w:kern w:val="0"/>
          <w:sz w:val="32"/>
          <w:szCs w:val="32"/>
        </w:rPr>
        <w:t>工程监理企业资质管理规定</w:t>
      </w:r>
      <w:r w:rsidRPr="00176733">
        <w:rPr>
          <w:rFonts w:ascii="仿宋_GB2312" w:eastAsia="仿宋_GB2312" w:hAnsi="宋体" w:cs="宋体" w:hint="eastAsia"/>
          <w:color w:val="000000"/>
          <w:kern w:val="0"/>
          <w:sz w:val="32"/>
          <w:szCs w:val="32"/>
        </w:rPr>
        <w:t>》（建设部令</w:t>
      </w:r>
      <w:r w:rsidRPr="00176733">
        <w:rPr>
          <w:rFonts w:ascii="仿宋_GB2312" w:eastAsia="仿宋_GB2312" w:hAnsi="Tahoma" w:cs="Tahoma" w:hint="eastAsia"/>
          <w:color w:val="000000"/>
          <w:kern w:val="0"/>
          <w:sz w:val="32"/>
          <w:szCs w:val="32"/>
        </w:rPr>
        <w:t>第</w:t>
      </w:r>
      <w:r w:rsidRPr="00176733">
        <w:rPr>
          <w:rFonts w:ascii="仿宋_GB2312" w:eastAsia="仿宋_GB2312" w:hAnsi="宋体" w:cs="宋体" w:hint="eastAsia"/>
          <w:color w:val="000000"/>
          <w:kern w:val="0"/>
          <w:sz w:val="32"/>
          <w:szCs w:val="32"/>
        </w:rPr>
        <w:t>158号）第二章之规定，责令上述8家未通过核查的企业限期整改，整改期限自本通报印发之日起至2018年2月28日。整改结束后，市城乡建设委将进行复查，如复查仍不符合相关标准要求，将按规定给予提报上级主管部门撤回资质证书等处理措施，并记入企业不良行为记录。</w:t>
      </w:r>
    </w:p>
    <w:p w:rsidR="00176733" w:rsidRPr="00176733" w:rsidRDefault="00176733" w:rsidP="00176733">
      <w:pPr>
        <w:widowControl/>
        <w:snapToGrid w:val="0"/>
        <w:spacing w:line="600" w:lineRule="exact"/>
        <w:ind w:firstLineChars="200" w:firstLine="6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今后，市城乡建设委将进一步加强对工程监理企业资质和注册监理工程师执业行为的动态监管，不定期实施“双随机”抽查，及时发现企业和人员存在的问题，并依法依规严肃处理。</w:t>
      </w:r>
    </w:p>
    <w:p w:rsidR="00176733" w:rsidRPr="00176733" w:rsidRDefault="00176733" w:rsidP="00176733">
      <w:pPr>
        <w:widowControl/>
        <w:snapToGrid w:val="0"/>
        <w:spacing w:line="600" w:lineRule="exact"/>
        <w:ind w:firstLineChars="200" w:firstLine="6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w:t>
      </w:r>
    </w:p>
    <w:p w:rsidR="00176733" w:rsidRPr="00176733" w:rsidRDefault="00176733" w:rsidP="00176733">
      <w:pPr>
        <w:widowControl/>
        <w:snapToGrid w:val="0"/>
        <w:spacing w:line="600" w:lineRule="exact"/>
        <w:ind w:firstLineChars="200" w:firstLine="6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附件：1.通过核查工程监理企业名单（25家）</w:t>
      </w:r>
    </w:p>
    <w:p w:rsidR="00176733" w:rsidRPr="00176733" w:rsidRDefault="00176733" w:rsidP="00176733">
      <w:pPr>
        <w:widowControl/>
        <w:snapToGrid w:val="0"/>
        <w:spacing w:line="600" w:lineRule="exact"/>
        <w:ind w:firstLineChars="500" w:firstLine="160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2.未通过核查工程监理企业名单（8家）</w:t>
      </w:r>
    </w:p>
    <w:p w:rsidR="00176733" w:rsidRPr="00176733" w:rsidRDefault="00176733" w:rsidP="00176733">
      <w:pPr>
        <w:widowControl/>
        <w:snapToGrid w:val="0"/>
        <w:spacing w:line="600" w:lineRule="exact"/>
        <w:ind w:firstLineChars="200" w:firstLine="6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w:t>
      </w:r>
    </w:p>
    <w:p w:rsidR="00176733" w:rsidRPr="00176733" w:rsidRDefault="00176733" w:rsidP="00176733">
      <w:pPr>
        <w:widowControl/>
        <w:snapToGrid w:val="0"/>
        <w:spacing w:line="600" w:lineRule="exact"/>
        <w:ind w:firstLineChars="1400" w:firstLine="448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 </w:t>
      </w:r>
    </w:p>
    <w:p w:rsidR="00176733" w:rsidRPr="00176733" w:rsidRDefault="00176733" w:rsidP="00176733">
      <w:pPr>
        <w:widowControl/>
        <w:snapToGrid w:val="0"/>
        <w:spacing w:line="600" w:lineRule="exact"/>
        <w:ind w:firstLineChars="1400" w:firstLine="3360"/>
        <w:jc w:val="left"/>
        <w:rPr>
          <w:rFonts w:ascii="宋体" w:eastAsia="宋体" w:hAnsi="宋体" w:cs="宋体"/>
          <w:kern w:val="0"/>
          <w:sz w:val="24"/>
          <w:szCs w:val="24"/>
        </w:rPr>
      </w:pPr>
      <w:r w:rsidRPr="00176733">
        <w:rPr>
          <w:rFonts w:ascii="宋体" w:eastAsia="宋体" w:hAnsi="宋体" w:cs="宋体" w:hint="eastAsia"/>
          <w:color w:val="000000"/>
          <w:kern w:val="0"/>
          <w:sz w:val="24"/>
          <w:szCs w:val="24"/>
        </w:rPr>
        <w:t> </w:t>
      </w:r>
    </w:p>
    <w:p w:rsidR="00176733" w:rsidRPr="00176733" w:rsidRDefault="00176733" w:rsidP="00176733">
      <w:pPr>
        <w:widowControl/>
        <w:snapToGrid w:val="0"/>
        <w:spacing w:line="600" w:lineRule="exact"/>
        <w:ind w:firstLineChars="1200" w:firstLine="3840"/>
        <w:jc w:val="left"/>
        <w:rPr>
          <w:rFonts w:ascii="宋体" w:eastAsia="宋体" w:hAnsi="宋体" w:cs="宋体"/>
          <w:kern w:val="0"/>
          <w:sz w:val="24"/>
          <w:szCs w:val="24"/>
        </w:rPr>
      </w:pPr>
      <w:r w:rsidRPr="00176733">
        <w:rPr>
          <w:rFonts w:ascii="仿宋_GB2312" w:eastAsia="仿宋_GB2312" w:hAnsi="宋体" w:cs="宋体" w:hint="eastAsia"/>
          <w:color w:val="000000"/>
          <w:kern w:val="0"/>
          <w:sz w:val="32"/>
          <w:szCs w:val="32"/>
        </w:rPr>
        <w:t>济南市城乡建设委员会</w:t>
      </w:r>
    </w:p>
    <w:p w:rsidR="00176733" w:rsidRPr="00176733" w:rsidRDefault="00176733" w:rsidP="00176733">
      <w:pPr>
        <w:widowControl/>
        <w:snapToGrid w:val="0"/>
        <w:spacing w:line="600" w:lineRule="exact"/>
        <w:jc w:val="left"/>
        <w:rPr>
          <w:rFonts w:ascii="宋体" w:eastAsia="宋体" w:hAnsi="宋体" w:cs="宋体"/>
          <w:kern w:val="0"/>
          <w:sz w:val="24"/>
          <w:szCs w:val="24"/>
        </w:rPr>
      </w:pPr>
      <w:r w:rsidRPr="00176733">
        <w:rPr>
          <w:rFonts w:ascii="仿宋_GB2312" w:eastAsia="仿宋_GB2312" w:hAnsi="Times New Roman" w:cs="Times New Roman"/>
          <w:color w:val="000000"/>
          <w:kern w:val="0"/>
          <w:sz w:val="32"/>
          <w:szCs w:val="32"/>
        </w:rPr>
        <w:t>                                   </w:t>
      </w:r>
      <w:r w:rsidRPr="00176733">
        <w:rPr>
          <w:rFonts w:ascii="仿宋_GB2312" w:eastAsia="仿宋_GB2312" w:hAnsi="Times New Roman" w:cs="Times New Roman" w:hint="eastAsia"/>
          <w:color w:val="000000"/>
          <w:kern w:val="0"/>
          <w:sz w:val="32"/>
          <w:szCs w:val="32"/>
        </w:rPr>
        <w:t xml:space="preserve">        </w:t>
      </w:r>
      <w:r w:rsidRPr="00176733">
        <w:rPr>
          <w:rFonts w:ascii="仿宋_GB2312" w:eastAsia="仿宋_GB2312" w:hAnsi="Times New Roman" w:cs="Times New Roman"/>
          <w:color w:val="000000"/>
          <w:kern w:val="0"/>
          <w:sz w:val="32"/>
          <w:szCs w:val="32"/>
        </w:rPr>
        <w:t>  </w:t>
      </w:r>
      <w:r w:rsidRPr="00176733">
        <w:rPr>
          <w:rFonts w:ascii="仿宋_GB2312" w:eastAsia="仿宋_GB2312" w:hAnsi="Times New Roman" w:cs="Times New Roman" w:hint="eastAsia"/>
          <w:color w:val="000000"/>
          <w:kern w:val="0"/>
          <w:sz w:val="32"/>
          <w:szCs w:val="32"/>
        </w:rPr>
        <w:t>2017年12月21日</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Calibri" w:eastAsia="宋体" w:hAnsi="Calibri" w:cs="宋体"/>
          <w:color w:val="000000"/>
          <w:kern w:val="0"/>
          <w:sz w:val="24"/>
          <w:szCs w:val="24"/>
        </w:rPr>
        <w:t> </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Calibri" w:eastAsia="宋体" w:hAnsi="Calibri" w:cs="宋体"/>
          <w:color w:val="000000"/>
          <w:kern w:val="0"/>
          <w:sz w:val="24"/>
          <w:szCs w:val="24"/>
        </w:rPr>
        <w:t> </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Calibri" w:eastAsia="宋体" w:hAnsi="Calibri" w:cs="宋体"/>
          <w:color w:val="000000"/>
          <w:kern w:val="0"/>
          <w:sz w:val="24"/>
          <w:szCs w:val="24"/>
        </w:rPr>
        <w:t> </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Tahoma" w:eastAsia="宋体" w:hAnsi="Tahoma" w:cs="Tahoma"/>
          <w:kern w:val="0"/>
          <w:sz w:val="18"/>
          <w:szCs w:val="18"/>
        </w:rPr>
        <w:br w:type="page"/>
      </w:r>
      <w:r w:rsidRPr="00176733">
        <w:rPr>
          <w:rFonts w:ascii="Calibri" w:eastAsia="宋体" w:hAnsi="Calibri" w:cs="宋体"/>
          <w:color w:val="000000"/>
          <w:kern w:val="0"/>
          <w:sz w:val="24"/>
          <w:szCs w:val="24"/>
        </w:rPr>
        <w:lastRenderedPageBreak/>
        <w:t> </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黑体" w:eastAsia="黑体" w:hAnsi="黑体" w:cs="宋体" w:hint="eastAsia"/>
          <w:color w:val="000000" w:themeColor="text1"/>
          <w:kern w:val="0"/>
          <w:sz w:val="32"/>
          <w:szCs w:val="32"/>
        </w:rPr>
        <w:t>附件1</w:t>
      </w:r>
    </w:p>
    <w:p w:rsidR="00176733" w:rsidRPr="00176733" w:rsidRDefault="00176733" w:rsidP="00176733">
      <w:pPr>
        <w:widowControl/>
        <w:snapToGrid w:val="0"/>
        <w:spacing w:beforeLines="50" w:before="120" w:line="600" w:lineRule="exact"/>
        <w:jc w:val="center"/>
        <w:rPr>
          <w:rFonts w:ascii="宋体" w:eastAsia="宋体" w:hAnsi="宋体" w:cs="宋体"/>
          <w:kern w:val="0"/>
          <w:sz w:val="24"/>
          <w:szCs w:val="24"/>
        </w:rPr>
      </w:pPr>
      <w:r w:rsidRPr="00176733">
        <w:rPr>
          <w:rFonts w:ascii="方正小标宋简体" w:eastAsia="方正小标宋简体" w:hAnsi="仿宋" w:cs="宋体" w:hint="eastAsia"/>
          <w:color w:val="000000" w:themeColor="text1"/>
          <w:kern w:val="0"/>
          <w:sz w:val="40"/>
          <w:szCs w:val="40"/>
        </w:rPr>
        <w:t>通过核查工程监理企业名单（25家）</w:t>
      </w:r>
    </w:p>
    <w:p w:rsidR="00176733" w:rsidRPr="00176733" w:rsidRDefault="00176733" w:rsidP="00176733">
      <w:pPr>
        <w:widowControl/>
        <w:snapToGrid w:val="0"/>
        <w:spacing w:line="400" w:lineRule="exact"/>
        <w:jc w:val="center"/>
        <w:rPr>
          <w:rFonts w:ascii="宋体" w:eastAsia="宋体" w:hAnsi="宋体" w:cs="宋体"/>
          <w:kern w:val="0"/>
          <w:sz w:val="24"/>
          <w:szCs w:val="24"/>
        </w:rPr>
      </w:pPr>
      <w:r w:rsidRPr="00176733">
        <w:rPr>
          <w:rFonts w:ascii="Calibri" w:eastAsia="仿宋" w:hAnsi="Calibri" w:cs="宋体" w:hint="eastAsia"/>
          <w:b/>
          <w:color w:val="000000" w:themeColor="text1"/>
          <w:kern w:val="0"/>
          <w:sz w:val="32"/>
          <w:szCs w:val="32"/>
        </w:rPr>
        <w:t> </w:t>
      </w: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35"/>
        <w:gridCol w:w="4819"/>
        <w:gridCol w:w="3119"/>
      </w:tblGrid>
      <w:tr w:rsidR="00176733" w:rsidRPr="00176733" w:rsidTr="00176733">
        <w:trPr>
          <w:trHeight w:val="789"/>
          <w:jc w:val="center"/>
        </w:trPr>
        <w:tc>
          <w:tcPr>
            <w:tcW w:w="1135" w:type="dxa"/>
            <w:tcBorders>
              <w:top w:val="single" w:sz="8"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序号</w:t>
            </w:r>
          </w:p>
        </w:tc>
        <w:tc>
          <w:tcPr>
            <w:tcW w:w="4819"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企业名称</w:t>
            </w:r>
          </w:p>
        </w:tc>
        <w:tc>
          <w:tcPr>
            <w:tcW w:w="3119" w:type="dxa"/>
            <w:tcBorders>
              <w:top w:val="single" w:sz="8"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资质等级</w:t>
            </w:r>
          </w:p>
        </w:tc>
      </w:tr>
      <w:tr w:rsidR="00176733" w:rsidRPr="00176733" w:rsidTr="00176733">
        <w:trPr>
          <w:trHeight w:val="833"/>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济南市建设监理有限公司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监理综合资质</w:t>
            </w:r>
          </w:p>
        </w:tc>
      </w:tr>
      <w:tr w:rsidR="00176733" w:rsidRPr="00176733" w:rsidTr="00176733">
        <w:trPr>
          <w:trHeight w:val="1695"/>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山东恒</w:t>
            </w:r>
            <w:proofErr w:type="gramStart"/>
            <w:r w:rsidRPr="00176733">
              <w:rPr>
                <w:rFonts w:ascii="Calibri" w:eastAsia="仿宋" w:hAnsi="Calibri" w:cs="宋体" w:hint="eastAsia"/>
                <w:color w:val="000000" w:themeColor="text1"/>
                <w:kern w:val="0"/>
                <w:sz w:val="24"/>
                <w:szCs w:val="24"/>
              </w:rPr>
              <w:t>信建设</w:t>
            </w:r>
            <w:proofErr w:type="gramEnd"/>
            <w:r w:rsidRPr="00176733">
              <w:rPr>
                <w:rFonts w:ascii="Calibri" w:eastAsia="仿宋" w:hAnsi="Calibri" w:cs="宋体" w:hint="eastAsia"/>
                <w:color w:val="000000" w:themeColor="text1"/>
                <w:kern w:val="0"/>
                <w:sz w:val="24"/>
                <w:szCs w:val="24"/>
              </w:rPr>
              <w:t>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电力工程甲级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机电安装工程甲级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化工石油工程乙级</w:t>
            </w:r>
          </w:p>
        </w:tc>
      </w:tr>
      <w:tr w:rsidR="00176733" w:rsidRPr="00176733" w:rsidTr="00176733">
        <w:trPr>
          <w:trHeight w:val="1402"/>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中铁济南工程建设监理有限公司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铁路工程甲级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机电安装工程乙级</w:t>
            </w:r>
          </w:p>
        </w:tc>
      </w:tr>
      <w:tr w:rsidR="00176733" w:rsidRPr="00176733" w:rsidTr="00176733">
        <w:trPr>
          <w:trHeight w:val="1117"/>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山东济铁工程建设监理有限责任公司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铁路工程甲级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w:t>
            </w:r>
            <w:proofErr w:type="gramStart"/>
            <w:r w:rsidRPr="00176733">
              <w:rPr>
                <w:rFonts w:ascii="Calibri" w:eastAsia="仿宋" w:hAnsi="Calibri" w:cs="宋体" w:hint="eastAsia"/>
                <w:color w:val="000000" w:themeColor="text1"/>
                <w:kern w:val="0"/>
                <w:sz w:val="24"/>
                <w:szCs w:val="24"/>
              </w:rPr>
              <w:t>工程甲级</w:t>
            </w:r>
            <w:proofErr w:type="gramEnd"/>
          </w:p>
        </w:tc>
      </w:tr>
      <w:tr w:rsidR="00176733" w:rsidRPr="00176733" w:rsidTr="00176733">
        <w:trPr>
          <w:trHeight w:val="936"/>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5</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山东中达联工程咨询有限公司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电力工程甲级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1118"/>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6</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proofErr w:type="gramStart"/>
            <w:r w:rsidRPr="00176733">
              <w:rPr>
                <w:rFonts w:ascii="Calibri" w:eastAsia="仿宋" w:hAnsi="Calibri" w:cs="宋体" w:hint="eastAsia"/>
                <w:color w:val="000000" w:themeColor="text1"/>
                <w:kern w:val="0"/>
                <w:sz w:val="24"/>
                <w:szCs w:val="24"/>
              </w:rPr>
              <w:t>济南龙力热电</w:t>
            </w:r>
            <w:proofErr w:type="gramEnd"/>
            <w:r w:rsidRPr="00176733">
              <w:rPr>
                <w:rFonts w:ascii="Calibri" w:eastAsia="仿宋" w:hAnsi="Calibri" w:cs="宋体" w:hint="eastAsia"/>
                <w:color w:val="000000" w:themeColor="text1"/>
                <w:kern w:val="0"/>
                <w:sz w:val="24"/>
                <w:szCs w:val="24"/>
              </w:rPr>
              <w:t>开发有限公司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电力工程乙级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r>
      <w:tr w:rsidR="00176733" w:rsidRPr="00176733" w:rsidTr="00176733">
        <w:trPr>
          <w:trHeight w:val="936"/>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7</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山东泰山工程项目管理有限公司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w:t>
            </w:r>
            <w:proofErr w:type="gramStart"/>
            <w:r w:rsidRPr="00176733">
              <w:rPr>
                <w:rFonts w:ascii="Calibri" w:eastAsia="仿宋" w:hAnsi="Calibri" w:cs="宋体" w:hint="eastAsia"/>
                <w:color w:val="000000" w:themeColor="text1"/>
                <w:kern w:val="0"/>
                <w:sz w:val="24"/>
                <w:szCs w:val="24"/>
              </w:rPr>
              <w:t>工程甲级</w:t>
            </w:r>
            <w:proofErr w:type="gramEnd"/>
          </w:p>
        </w:tc>
      </w:tr>
      <w:tr w:rsidR="00176733" w:rsidRPr="00176733" w:rsidTr="00176733">
        <w:trPr>
          <w:trHeight w:val="936"/>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8</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山东天宇工程项目咨询有限公司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w:t>
            </w:r>
            <w:proofErr w:type="gramStart"/>
            <w:r w:rsidRPr="00176733">
              <w:rPr>
                <w:rFonts w:ascii="Calibri" w:eastAsia="仿宋" w:hAnsi="Calibri" w:cs="宋体" w:hint="eastAsia"/>
                <w:color w:val="000000" w:themeColor="text1"/>
                <w:kern w:val="0"/>
                <w:sz w:val="24"/>
                <w:szCs w:val="24"/>
              </w:rPr>
              <w:t>工程甲级</w:t>
            </w:r>
            <w:proofErr w:type="gramEnd"/>
          </w:p>
        </w:tc>
      </w:tr>
      <w:tr w:rsidR="00176733" w:rsidRPr="00176733" w:rsidTr="00176733">
        <w:trPr>
          <w:trHeight w:val="936"/>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9</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山东倍德工程咨询有限公司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w:t>
            </w:r>
            <w:proofErr w:type="gramStart"/>
            <w:r w:rsidRPr="00176733">
              <w:rPr>
                <w:rFonts w:ascii="Calibri" w:eastAsia="仿宋" w:hAnsi="Calibri" w:cs="宋体" w:hint="eastAsia"/>
                <w:color w:val="000000" w:themeColor="text1"/>
                <w:kern w:val="0"/>
                <w:sz w:val="24"/>
                <w:szCs w:val="24"/>
              </w:rPr>
              <w:t>工程甲级</w:t>
            </w:r>
            <w:proofErr w:type="gramEnd"/>
          </w:p>
        </w:tc>
      </w:tr>
      <w:tr w:rsidR="00176733" w:rsidRPr="00176733" w:rsidTr="00176733">
        <w:trPr>
          <w:trHeight w:val="936"/>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lastRenderedPageBreak/>
              <w:t>10</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山东广大工程咨询有限公司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电力工程甲级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山东天金和建设项目管理有限公司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山东联</w:t>
            </w:r>
            <w:proofErr w:type="gramStart"/>
            <w:r w:rsidRPr="00176733">
              <w:rPr>
                <w:rFonts w:ascii="Calibri" w:eastAsia="仿宋" w:hAnsi="Calibri" w:cs="宋体" w:hint="eastAsia"/>
                <w:color w:val="000000" w:themeColor="text1"/>
                <w:kern w:val="0"/>
                <w:sz w:val="24"/>
                <w:szCs w:val="24"/>
              </w:rPr>
              <w:t>诚工程</w:t>
            </w:r>
            <w:proofErr w:type="gramEnd"/>
            <w:r w:rsidRPr="00176733">
              <w:rPr>
                <w:rFonts w:ascii="Calibri" w:eastAsia="仿宋" w:hAnsi="Calibri" w:cs="宋体" w:hint="eastAsia"/>
                <w:color w:val="000000" w:themeColor="text1"/>
                <w:kern w:val="0"/>
                <w:sz w:val="24"/>
                <w:szCs w:val="24"/>
              </w:rPr>
              <w:t>建设监理有限公司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电力工程甲级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山东泉景工程咨询有限公司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w:t>
            </w:r>
            <w:proofErr w:type="gramStart"/>
            <w:r w:rsidRPr="00176733">
              <w:rPr>
                <w:rFonts w:ascii="Calibri" w:eastAsia="仿宋" w:hAnsi="Calibri" w:cs="宋体" w:hint="eastAsia"/>
                <w:color w:val="000000" w:themeColor="text1"/>
                <w:kern w:val="0"/>
                <w:sz w:val="24"/>
                <w:szCs w:val="24"/>
              </w:rPr>
              <w:t>工程甲级</w:t>
            </w:r>
            <w:proofErr w:type="gramEnd"/>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山东天际线工程项目管理有限公司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15</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proofErr w:type="gramStart"/>
            <w:r w:rsidRPr="00176733">
              <w:rPr>
                <w:rFonts w:ascii="Calibri" w:eastAsia="仿宋" w:hAnsi="Calibri" w:cs="宋体" w:hint="eastAsia"/>
                <w:color w:val="000000" w:themeColor="text1"/>
                <w:kern w:val="0"/>
                <w:sz w:val="24"/>
                <w:szCs w:val="24"/>
              </w:rPr>
              <w:t>山东晨旭建设项目</w:t>
            </w:r>
            <w:proofErr w:type="gramEnd"/>
            <w:r w:rsidRPr="00176733">
              <w:rPr>
                <w:rFonts w:ascii="Calibri" w:eastAsia="仿宋" w:hAnsi="Calibri" w:cs="宋体" w:hint="eastAsia"/>
                <w:color w:val="000000" w:themeColor="text1"/>
                <w:kern w:val="0"/>
                <w:sz w:val="24"/>
                <w:szCs w:val="24"/>
              </w:rPr>
              <w:t>管理咨询有限公司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房屋建筑工程甲级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16</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山东恒诺建设工程咨询有限公司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17</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济阳县建设监理有限责任公司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18</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章丘市建设监理有限公司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19</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济南德科工程咨询有限公司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4"/>
              </w:rPr>
              <w:t>电力工程</w:t>
            </w:r>
            <w:r w:rsidRPr="00176733">
              <w:rPr>
                <w:rFonts w:ascii="仿宋" w:eastAsia="仿宋" w:hAnsi="仿宋" w:cs="Arial" w:hint="eastAsia"/>
                <w:color w:val="000000" w:themeColor="text1"/>
                <w:kern w:val="0"/>
                <w:sz w:val="24"/>
                <w:szCs w:val="24"/>
              </w:rPr>
              <w:t>专业</w:t>
            </w:r>
            <w:r w:rsidRPr="00176733">
              <w:rPr>
                <w:rFonts w:ascii="仿宋" w:eastAsia="仿宋" w:hAnsi="仿宋" w:cs="宋体" w:hint="eastAsia"/>
                <w:color w:val="000000" w:themeColor="text1"/>
                <w:kern w:val="0"/>
                <w:sz w:val="24"/>
                <w:szCs w:val="24"/>
              </w:rPr>
              <w:t>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化工石油工程乙级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20</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山东泰然工程项目管理有限公司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w:t>
            </w:r>
            <w:proofErr w:type="gramStart"/>
            <w:r w:rsidRPr="00176733">
              <w:rPr>
                <w:rFonts w:ascii="Calibri" w:eastAsia="仿宋" w:hAnsi="Calibri" w:cs="宋体" w:hint="eastAsia"/>
                <w:color w:val="000000" w:themeColor="text1"/>
                <w:kern w:val="0"/>
                <w:sz w:val="24"/>
                <w:szCs w:val="24"/>
              </w:rPr>
              <w:t>市长清区建设</w:t>
            </w:r>
            <w:proofErr w:type="gramEnd"/>
            <w:r w:rsidRPr="00176733">
              <w:rPr>
                <w:rFonts w:ascii="Calibri" w:eastAsia="仿宋" w:hAnsi="Calibri" w:cs="宋体" w:hint="eastAsia"/>
                <w:color w:val="000000" w:themeColor="text1"/>
                <w:kern w:val="0"/>
                <w:sz w:val="24"/>
                <w:szCs w:val="24"/>
              </w:rPr>
              <w:t>工程监理中心</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山东明信建设工程咨询有限公司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山东普利项目管理有限公司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r>
      <w:tr w:rsidR="00176733" w:rsidRPr="00176733" w:rsidTr="00176733">
        <w:trPr>
          <w:trHeight w:val="799"/>
          <w:jc w:val="center"/>
        </w:trPr>
        <w:tc>
          <w:tcPr>
            <w:tcW w:w="1135"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山东省信宇通信工程监理有限公司</w:t>
            </w:r>
          </w:p>
        </w:tc>
        <w:tc>
          <w:tcPr>
            <w:tcW w:w="3119"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房屋建筑工程丙级</w:t>
            </w:r>
          </w:p>
        </w:tc>
      </w:tr>
      <w:tr w:rsidR="00176733" w:rsidRPr="00176733" w:rsidTr="00176733">
        <w:trPr>
          <w:trHeight w:val="799"/>
          <w:jc w:val="center"/>
        </w:trPr>
        <w:tc>
          <w:tcPr>
            <w:tcW w:w="1135" w:type="dxa"/>
            <w:tcBorders>
              <w:top w:val="single" w:sz="6" w:space="0" w:color="auto"/>
              <w:left w:val="single" w:sz="8" w:space="0" w:color="auto"/>
              <w:bottom w:val="single" w:sz="8"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lastRenderedPageBreak/>
              <w:t>25</w:t>
            </w:r>
          </w:p>
        </w:tc>
        <w:tc>
          <w:tcPr>
            <w:tcW w:w="4819"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济南彩叶园林工程项目管理有限公司</w:t>
            </w:r>
          </w:p>
        </w:tc>
        <w:tc>
          <w:tcPr>
            <w:tcW w:w="3119" w:type="dxa"/>
            <w:tcBorders>
              <w:top w:val="single" w:sz="6" w:space="0" w:color="auto"/>
              <w:left w:val="single" w:sz="6" w:space="0" w:color="auto"/>
              <w:bottom w:val="single" w:sz="8" w:space="0" w:color="auto"/>
              <w:right w:val="single" w:sz="8"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市政公用工程丙级</w:t>
            </w:r>
          </w:p>
        </w:tc>
      </w:tr>
    </w:tbl>
    <w:p w:rsidR="00176733" w:rsidRPr="00176733" w:rsidRDefault="00176733" w:rsidP="00176733">
      <w:pPr>
        <w:widowControl/>
        <w:snapToGrid w:val="0"/>
        <w:jc w:val="left"/>
        <w:rPr>
          <w:rFonts w:ascii="宋体" w:eastAsia="宋体" w:hAnsi="宋体" w:cs="宋体"/>
          <w:kern w:val="0"/>
          <w:sz w:val="24"/>
          <w:szCs w:val="24"/>
        </w:rPr>
      </w:pPr>
      <w:r w:rsidRPr="00176733">
        <w:rPr>
          <w:rFonts w:ascii="Calibri" w:eastAsia="宋体" w:hAnsi="Calibri" w:cs="宋体"/>
          <w:color w:val="000000" w:themeColor="text1"/>
          <w:kern w:val="0"/>
          <w:sz w:val="24"/>
          <w:szCs w:val="24"/>
        </w:rPr>
        <w:t> </w:t>
      </w:r>
    </w:p>
    <w:p w:rsidR="00176733" w:rsidRPr="00176733" w:rsidRDefault="00176733" w:rsidP="00176733">
      <w:pPr>
        <w:widowControl/>
        <w:snapToGrid w:val="0"/>
        <w:jc w:val="left"/>
        <w:rPr>
          <w:rFonts w:ascii="宋体" w:eastAsia="宋体" w:hAnsi="宋体" w:cs="宋体"/>
          <w:kern w:val="0"/>
          <w:sz w:val="24"/>
          <w:szCs w:val="24"/>
        </w:rPr>
      </w:pPr>
      <w:r w:rsidRPr="00176733">
        <w:rPr>
          <w:rFonts w:ascii="Calibri" w:eastAsia="宋体" w:hAnsi="Calibri" w:cs="宋体"/>
          <w:color w:val="000000" w:themeColor="text1"/>
          <w:kern w:val="0"/>
          <w:sz w:val="24"/>
          <w:szCs w:val="24"/>
        </w:rPr>
        <w:t> </w:t>
      </w:r>
    </w:p>
    <w:p w:rsidR="00176733" w:rsidRPr="00176733" w:rsidRDefault="00176733" w:rsidP="00176733">
      <w:pPr>
        <w:widowControl/>
        <w:spacing w:before="100" w:beforeAutospacing="1" w:after="100" w:afterAutospacing="1"/>
        <w:jc w:val="left"/>
        <w:rPr>
          <w:rFonts w:ascii="Tahoma" w:eastAsia="宋体" w:hAnsi="Tahoma" w:cs="Tahoma"/>
          <w:kern w:val="0"/>
          <w:sz w:val="18"/>
          <w:szCs w:val="18"/>
        </w:rPr>
        <w:sectPr w:rsidR="00176733" w:rsidRPr="00176733">
          <w:pgSz w:w="12240" w:h="15840"/>
          <w:pgMar w:top="1440" w:right="1800" w:bottom="1440" w:left="1800" w:header="720" w:footer="720" w:gutter="0"/>
          <w:cols w:space="720"/>
        </w:sectPr>
      </w:pPr>
    </w:p>
    <w:p w:rsidR="00176733" w:rsidRPr="00176733" w:rsidRDefault="00176733" w:rsidP="00176733">
      <w:pPr>
        <w:widowControl/>
        <w:spacing w:before="100" w:beforeAutospacing="1" w:after="100" w:afterAutospacing="1"/>
        <w:jc w:val="left"/>
        <w:rPr>
          <w:rFonts w:ascii="Tahoma" w:eastAsia="宋体" w:hAnsi="Tahoma" w:cs="Tahoma"/>
          <w:kern w:val="0"/>
          <w:sz w:val="18"/>
          <w:szCs w:val="18"/>
        </w:rPr>
      </w:pPr>
      <w:r w:rsidRPr="00176733">
        <w:rPr>
          <w:rFonts w:ascii="Tahoma" w:eastAsia="宋体" w:hAnsi="Tahoma" w:cs="Tahoma"/>
          <w:kern w:val="0"/>
          <w:sz w:val="18"/>
          <w:szCs w:val="18"/>
        </w:rPr>
        <w:lastRenderedPageBreak/>
        <w:t> </w:t>
      </w:r>
    </w:p>
    <w:p w:rsidR="00176733" w:rsidRPr="00176733" w:rsidRDefault="00176733" w:rsidP="00176733">
      <w:pPr>
        <w:widowControl/>
        <w:jc w:val="left"/>
        <w:textAlignment w:val="center"/>
        <w:rPr>
          <w:rFonts w:ascii="宋体" w:eastAsia="宋体" w:hAnsi="宋体" w:cs="宋体"/>
          <w:kern w:val="0"/>
          <w:sz w:val="24"/>
          <w:szCs w:val="24"/>
        </w:rPr>
      </w:pPr>
      <w:r w:rsidRPr="00176733">
        <w:rPr>
          <w:rFonts w:ascii="黑体" w:eastAsia="黑体" w:hAnsi="黑体" w:cs="黑体" w:hint="eastAsia"/>
          <w:color w:val="000000" w:themeColor="text1"/>
          <w:kern w:val="0"/>
          <w:sz w:val="32"/>
          <w:szCs w:val="32"/>
        </w:rPr>
        <w:t>附件2</w:t>
      </w:r>
    </w:p>
    <w:p w:rsidR="00176733" w:rsidRPr="00176733" w:rsidRDefault="00176733" w:rsidP="00176733">
      <w:pPr>
        <w:widowControl/>
        <w:spacing w:beforeLines="50" w:before="156" w:line="600" w:lineRule="exact"/>
        <w:jc w:val="center"/>
        <w:textAlignment w:val="center"/>
        <w:rPr>
          <w:rFonts w:ascii="宋体" w:eastAsia="宋体" w:hAnsi="宋体" w:cs="宋体"/>
          <w:kern w:val="0"/>
          <w:sz w:val="24"/>
          <w:szCs w:val="24"/>
        </w:rPr>
      </w:pPr>
      <w:r w:rsidRPr="00176733">
        <w:rPr>
          <w:rFonts w:ascii="方正小标宋简体" w:eastAsia="方正小标宋简体" w:hAnsi="黑体" w:cs="黑体" w:hint="eastAsia"/>
          <w:color w:val="000000" w:themeColor="text1"/>
          <w:kern w:val="0"/>
          <w:sz w:val="40"/>
          <w:szCs w:val="40"/>
        </w:rPr>
        <w:t>未通过核查工程监理企业名单（8家）</w:t>
      </w:r>
    </w:p>
    <w:tbl>
      <w:tblPr>
        <w:tblW w:w="771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14"/>
        <w:gridCol w:w="1747"/>
        <w:gridCol w:w="1670"/>
        <w:gridCol w:w="3585"/>
      </w:tblGrid>
      <w:tr w:rsidR="00176733" w:rsidRPr="00176733">
        <w:trPr>
          <w:trHeight w:val="614"/>
          <w:jc w:val="center"/>
        </w:trPr>
        <w:tc>
          <w:tcPr>
            <w:tcW w:w="851" w:type="dxa"/>
            <w:tcBorders>
              <w:top w:val="single" w:sz="8"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序号</w:t>
            </w:r>
          </w:p>
        </w:tc>
        <w:tc>
          <w:tcPr>
            <w:tcW w:w="2176"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企业名称</w:t>
            </w:r>
          </w:p>
        </w:tc>
        <w:tc>
          <w:tcPr>
            <w:tcW w:w="2077"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资质等级</w:t>
            </w:r>
          </w:p>
        </w:tc>
        <w:tc>
          <w:tcPr>
            <w:tcW w:w="4536" w:type="dxa"/>
            <w:tcBorders>
              <w:top w:val="single" w:sz="8"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黑体" w:eastAsia="黑体" w:hAnsi="黑体" w:cs="宋体" w:hint="eastAsia"/>
                <w:color w:val="000000" w:themeColor="text1"/>
                <w:kern w:val="0"/>
                <w:sz w:val="28"/>
                <w:szCs w:val="28"/>
              </w:rPr>
              <w:t>存在问题</w:t>
            </w:r>
          </w:p>
        </w:tc>
      </w:tr>
      <w:tr w:rsidR="00176733" w:rsidRPr="00176733">
        <w:trPr>
          <w:trHeight w:val="1035"/>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1</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w:t>
            </w:r>
            <w:proofErr w:type="gramStart"/>
            <w:r w:rsidRPr="00176733">
              <w:rPr>
                <w:rFonts w:ascii="Calibri" w:eastAsia="仿宋" w:hAnsi="Calibri" w:cs="宋体" w:hint="eastAsia"/>
                <w:color w:val="000000" w:themeColor="text1"/>
                <w:kern w:val="0"/>
                <w:sz w:val="24"/>
                <w:szCs w:val="24"/>
              </w:rPr>
              <w:t>邦</w:t>
            </w:r>
            <w:proofErr w:type="gramEnd"/>
            <w:r w:rsidRPr="00176733">
              <w:rPr>
                <w:rFonts w:ascii="Calibri" w:eastAsia="仿宋" w:hAnsi="Calibri" w:cs="宋体" w:hint="eastAsia"/>
                <w:color w:val="000000" w:themeColor="text1"/>
                <w:kern w:val="0"/>
                <w:sz w:val="24"/>
                <w:szCs w:val="24"/>
              </w:rPr>
              <w:t>安工程项目管理有限公司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c>
          <w:tcPr>
            <w:tcW w:w="4536" w:type="dxa"/>
            <w:tcBorders>
              <w:top w:val="single" w:sz="6" w:space="0" w:color="auto"/>
              <w:left w:val="single" w:sz="6" w:space="0" w:color="auto"/>
              <w:bottom w:val="single" w:sz="6" w:space="0" w:color="auto"/>
              <w:right w:val="single" w:sz="8" w:space="0" w:color="auto"/>
            </w:tcBorders>
            <w:shd w:val="clear" w:color="auto" w:fill="FFFFFF"/>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1.房建专业注册监理工程师配备比资质标准少1人；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2.市政专业注册监理工程师比资质标准少4人；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3.未配备专职注册造价工程师；</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4.房</w:t>
            </w:r>
            <w:proofErr w:type="gramStart"/>
            <w:r w:rsidRPr="00176733">
              <w:rPr>
                <w:rFonts w:ascii="仿宋" w:eastAsia="仿宋" w:hAnsi="仿宋" w:cs="宋体" w:hint="eastAsia"/>
                <w:color w:val="000000"/>
                <w:kern w:val="0"/>
                <w:sz w:val="24"/>
                <w:szCs w:val="21"/>
              </w:rPr>
              <w:t>建注册</w:t>
            </w:r>
            <w:proofErr w:type="gramEnd"/>
            <w:r w:rsidRPr="00176733">
              <w:rPr>
                <w:rFonts w:ascii="仿宋" w:eastAsia="仿宋" w:hAnsi="仿宋" w:cs="宋体" w:hint="eastAsia"/>
                <w:color w:val="000000"/>
                <w:kern w:val="0"/>
                <w:sz w:val="24"/>
                <w:szCs w:val="21"/>
              </w:rPr>
              <w:t>工程师合计比资质标准少3人次；</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5.市政注册工程师合计比资质标准少6人次；</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6.未提供退休人员的退休证。</w:t>
            </w:r>
          </w:p>
        </w:tc>
      </w:tr>
      <w:tr w:rsidR="00176733" w:rsidRPr="00176733">
        <w:trPr>
          <w:trHeight w:val="1472"/>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2</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山东龙信达咨询监理有限公司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c>
          <w:tcPr>
            <w:tcW w:w="4536"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1.市政专业注册监理工程师配备比资质标准少7人；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2.</w:t>
            </w:r>
            <w:r w:rsidRPr="00176733">
              <w:rPr>
                <w:rFonts w:ascii="仿宋" w:eastAsia="仿宋" w:hAnsi="仿宋" w:cs="宋体" w:hint="eastAsia"/>
                <w:color w:val="000000"/>
                <w:kern w:val="0"/>
                <w:sz w:val="24"/>
                <w:szCs w:val="21"/>
              </w:rPr>
              <w:t>市政注册工程师合计比资质标准少9人次；</w:t>
            </w:r>
            <w:r w:rsidRPr="00176733">
              <w:rPr>
                <w:rFonts w:ascii="仿宋" w:eastAsia="仿宋" w:hAnsi="仿宋" w:cs="宋体" w:hint="eastAsia"/>
                <w:color w:val="000000" w:themeColor="text1"/>
                <w:kern w:val="0"/>
                <w:sz w:val="24"/>
                <w:szCs w:val="21"/>
              </w:rPr>
              <w:t xml:space="preserve"> </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3.未提供退休人员的退休证；</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4.未提供技术负责人的</w:t>
            </w:r>
            <w:proofErr w:type="gramStart"/>
            <w:r w:rsidRPr="00176733">
              <w:rPr>
                <w:rFonts w:ascii="仿宋" w:eastAsia="仿宋" w:hAnsi="仿宋" w:cs="宋体" w:hint="eastAsia"/>
                <w:color w:val="000000" w:themeColor="text1"/>
                <w:kern w:val="0"/>
                <w:sz w:val="24"/>
                <w:szCs w:val="21"/>
              </w:rPr>
              <w:t>社保证明</w:t>
            </w:r>
            <w:proofErr w:type="gramEnd"/>
            <w:r w:rsidRPr="00176733">
              <w:rPr>
                <w:rFonts w:ascii="仿宋" w:eastAsia="仿宋" w:hAnsi="仿宋" w:cs="宋体" w:hint="eastAsia"/>
                <w:color w:val="000000" w:themeColor="text1"/>
                <w:kern w:val="0"/>
                <w:sz w:val="24"/>
                <w:szCs w:val="21"/>
              </w:rPr>
              <w:t>。</w:t>
            </w:r>
          </w:p>
        </w:tc>
      </w:tr>
      <w:tr w:rsidR="00176733" w:rsidRPr="00176733">
        <w:trPr>
          <w:trHeight w:val="1549"/>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3</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济南统建建设工程项目管理有限公司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tc>
        <w:tc>
          <w:tcPr>
            <w:tcW w:w="4536"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1.</w:t>
            </w:r>
            <w:r w:rsidRPr="00176733">
              <w:rPr>
                <w:rFonts w:ascii="仿宋" w:eastAsia="仿宋" w:hAnsi="仿宋" w:cs="宋体" w:hint="eastAsia"/>
                <w:color w:val="000000"/>
                <w:kern w:val="0"/>
                <w:sz w:val="24"/>
                <w:szCs w:val="21"/>
              </w:rPr>
              <w:t>房建专业注册监理工程师配备比资质标准少2人；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2.</w:t>
            </w:r>
            <w:r w:rsidRPr="00176733">
              <w:rPr>
                <w:rFonts w:ascii="仿宋" w:eastAsia="仿宋" w:hAnsi="仿宋" w:cs="宋体" w:hint="eastAsia"/>
                <w:color w:val="000000"/>
                <w:kern w:val="0"/>
                <w:sz w:val="24"/>
                <w:szCs w:val="21"/>
              </w:rPr>
              <w:t>未配备专职注册造价工程师；</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3.</w:t>
            </w:r>
            <w:r w:rsidRPr="00176733">
              <w:rPr>
                <w:rFonts w:ascii="仿宋" w:eastAsia="仿宋" w:hAnsi="仿宋" w:cs="宋体" w:hint="eastAsia"/>
                <w:color w:val="000000"/>
                <w:kern w:val="0"/>
                <w:sz w:val="24"/>
                <w:szCs w:val="21"/>
              </w:rPr>
              <w:t>房</w:t>
            </w:r>
            <w:proofErr w:type="gramStart"/>
            <w:r w:rsidRPr="00176733">
              <w:rPr>
                <w:rFonts w:ascii="仿宋" w:eastAsia="仿宋" w:hAnsi="仿宋" w:cs="宋体" w:hint="eastAsia"/>
                <w:color w:val="000000"/>
                <w:kern w:val="0"/>
                <w:sz w:val="24"/>
                <w:szCs w:val="21"/>
              </w:rPr>
              <w:t>建注册</w:t>
            </w:r>
            <w:proofErr w:type="gramEnd"/>
            <w:r w:rsidRPr="00176733">
              <w:rPr>
                <w:rFonts w:ascii="仿宋" w:eastAsia="仿宋" w:hAnsi="仿宋" w:cs="宋体" w:hint="eastAsia"/>
                <w:color w:val="000000"/>
                <w:kern w:val="0"/>
                <w:sz w:val="24"/>
                <w:szCs w:val="21"/>
              </w:rPr>
              <w:t>工程师合计比资质标准少3人次；</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4.未提供注册人员社保发票及</w:t>
            </w:r>
            <w:proofErr w:type="gramStart"/>
            <w:r w:rsidRPr="00176733">
              <w:rPr>
                <w:rFonts w:ascii="仿宋" w:eastAsia="仿宋" w:hAnsi="仿宋" w:cs="宋体" w:hint="eastAsia"/>
                <w:color w:val="000000" w:themeColor="text1"/>
                <w:kern w:val="0"/>
                <w:sz w:val="24"/>
                <w:szCs w:val="21"/>
              </w:rPr>
              <w:t>社保证明</w:t>
            </w:r>
            <w:proofErr w:type="gramEnd"/>
            <w:r w:rsidRPr="00176733">
              <w:rPr>
                <w:rFonts w:ascii="仿宋" w:eastAsia="仿宋" w:hAnsi="仿宋" w:cs="宋体" w:hint="eastAsia"/>
                <w:color w:val="000000" w:themeColor="text1"/>
                <w:kern w:val="0"/>
                <w:sz w:val="24"/>
                <w:szCs w:val="21"/>
              </w:rPr>
              <w:t>。</w:t>
            </w:r>
          </w:p>
        </w:tc>
      </w:tr>
      <w:tr w:rsidR="00176733" w:rsidRPr="00176733">
        <w:trPr>
          <w:trHeight w:val="891"/>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4</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山东省</w:t>
            </w:r>
            <w:proofErr w:type="gramStart"/>
            <w:r w:rsidRPr="00176733">
              <w:rPr>
                <w:rFonts w:ascii="Calibri" w:eastAsia="仿宋" w:hAnsi="Calibri" w:cs="宋体" w:hint="eastAsia"/>
                <w:color w:val="000000" w:themeColor="text1"/>
                <w:kern w:val="0"/>
                <w:sz w:val="24"/>
                <w:szCs w:val="24"/>
              </w:rPr>
              <w:t>剑威工程</w:t>
            </w:r>
            <w:proofErr w:type="gramEnd"/>
            <w:r w:rsidRPr="00176733">
              <w:rPr>
                <w:rFonts w:ascii="Calibri" w:eastAsia="仿宋" w:hAnsi="Calibri" w:cs="宋体" w:hint="eastAsia"/>
                <w:color w:val="000000" w:themeColor="text1"/>
                <w:kern w:val="0"/>
                <w:sz w:val="24"/>
                <w:szCs w:val="24"/>
              </w:rPr>
              <w:t>建设监理有限公司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c>
          <w:tcPr>
            <w:tcW w:w="4536"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1.</w:t>
            </w:r>
            <w:r w:rsidRPr="00176733">
              <w:rPr>
                <w:rFonts w:ascii="仿宋" w:eastAsia="仿宋" w:hAnsi="仿宋" w:cs="宋体" w:hint="eastAsia"/>
                <w:color w:val="000000"/>
                <w:kern w:val="0"/>
                <w:sz w:val="24"/>
                <w:szCs w:val="21"/>
              </w:rPr>
              <w:t>未配备专职注册造价工程师；</w:t>
            </w:r>
            <w:r w:rsidRPr="00176733">
              <w:rPr>
                <w:rFonts w:ascii="仿宋" w:eastAsia="仿宋" w:hAnsi="仿宋" w:cs="宋体" w:hint="eastAsia"/>
                <w:color w:val="000000" w:themeColor="text1"/>
                <w:kern w:val="0"/>
                <w:sz w:val="24"/>
                <w:szCs w:val="21"/>
              </w:rPr>
              <w:t xml:space="preserve"> </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2.未提供</w:t>
            </w:r>
            <w:r w:rsidRPr="00176733">
              <w:rPr>
                <w:rFonts w:ascii="仿宋" w:eastAsia="仿宋" w:hAnsi="仿宋" w:cs="宋体" w:hint="eastAsia"/>
                <w:color w:val="000000"/>
                <w:kern w:val="0"/>
                <w:sz w:val="24"/>
                <w:szCs w:val="21"/>
              </w:rPr>
              <w:t>2名注册监理工程师</w:t>
            </w:r>
            <w:proofErr w:type="gramStart"/>
            <w:r w:rsidRPr="00176733">
              <w:rPr>
                <w:rFonts w:ascii="仿宋" w:eastAsia="仿宋" w:hAnsi="仿宋" w:cs="宋体" w:hint="eastAsia"/>
                <w:color w:val="000000" w:themeColor="text1"/>
                <w:kern w:val="0"/>
                <w:sz w:val="24"/>
                <w:szCs w:val="21"/>
              </w:rPr>
              <w:t>社保证明</w:t>
            </w:r>
            <w:proofErr w:type="gramEnd"/>
            <w:r w:rsidRPr="00176733">
              <w:rPr>
                <w:rFonts w:ascii="仿宋" w:eastAsia="仿宋" w:hAnsi="仿宋" w:cs="宋体" w:hint="eastAsia"/>
                <w:color w:val="000000" w:themeColor="text1"/>
                <w:kern w:val="0"/>
                <w:sz w:val="24"/>
                <w:szCs w:val="21"/>
              </w:rPr>
              <w:t>。</w:t>
            </w:r>
          </w:p>
        </w:tc>
      </w:tr>
      <w:tr w:rsidR="00176733" w:rsidRPr="00176733">
        <w:trPr>
          <w:trHeight w:val="749"/>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5</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济南泰</w:t>
            </w:r>
            <w:proofErr w:type="gramStart"/>
            <w:r w:rsidRPr="00176733">
              <w:rPr>
                <w:rFonts w:ascii="Calibri" w:eastAsia="仿宋" w:hAnsi="Calibri" w:cs="宋体" w:hint="eastAsia"/>
                <w:color w:val="000000" w:themeColor="text1"/>
                <w:kern w:val="0"/>
                <w:sz w:val="24"/>
                <w:szCs w:val="24"/>
              </w:rPr>
              <w:t>宇工程</w:t>
            </w:r>
            <w:proofErr w:type="gramEnd"/>
            <w:r w:rsidRPr="00176733">
              <w:rPr>
                <w:rFonts w:ascii="Calibri" w:eastAsia="仿宋" w:hAnsi="Calibri" w:cs="宋体" w:hint="eastAsia"/>
                <w:color w:val="000000" w:themeColor="text1"/>
                <w:kern w:val="0"/>
                <w:sz w:val="24"/>
                <w:szCs w:val="24"/>
              </w:rPr>
              <w:t>咨询有限公司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市政公用工程乙级</w:t>
            </w:r>
          </w:p>
        </w:tc>
        <w:tc>
          <w:tcPr>
            <w:tcW w:w="4536" w:type="dxa"/>
            <w:tcBorders>
              <w:top w:val="single" w:sz="6" w:space="0" w:color="auto"/>
              <w:left w:val="single" w:sz="6" w:space="0" w:color="auto"/>
              <w:bottom w:val="single" w:sz="6" w:space="0" w:color="auto"/>
              <w:right w:val="single" w:sz="8" w:space="0" w:color="auto"/>
            </w:tcBorders>
            <w:shd w:val="clear" w:color="auto" w:fill="FFFFFF"/>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未提供技术负责人等</w:t>
            </w:r>
            <w:r w:rsidRPr="00176733">
              <w:rPr>
                <w:rFonts w:ascii="Calibri" w:eastAsia="仿宋" w:hAnsi="Calibri" w:cs="宋体" w:hint="eastAsia"/>
                <w:color w:val="000000" w:themeColor="text1"/>
                <w:kern w:val="0"/>
                <w:sz w:val="24"/>
                <w:szCs w:val="24"/>
              </w:rPr>
              <w:t>3</w:t>
            </w:r>
            <w:r w:rsidRPr="00176733">
              <w:rPr>
                <w:rFonts w:ascii="Calibri" w:eastAsia="仿宋" w:hAnsi="Calibri" w:cs="宋体" w:hint="eastAsia"/>
                <w:color w:val="000000" w:themeColor="text1"/>
                <w:kern w:val="0"/>
                <w:sz w:val="24"/>
                <w:szCs w:val="24"/>
              </w:rPr>
              <w:t>名注册监理工程师和</w:t>
            </w:r>
            <w:r w:rsidRPr="00176733">
              <w:rPr>
                <w:rFonts w:ascii="Calibri" w:eastAsia="仿宋" w:hAnsi="Calibri" w:cs="宋体" w:hint="eastAsia"/>
                <w:color w:val="000000" w:themeColor="text1"/>
                <w:kern w:val="0"/>
                <w:sz w:val="24"/>
                <w:szCs w:val="24"/>
              </w:rPr>
              <w:t>1</w:t>
            </w:r>
            <w:r w:rsidRPr="00176733">
              <w:rPr>
                <w:rFonts w:ascii="Calibri" w:eastAsia="仿宋" w:hAnsi="Calibri" w:cs="宋体" w:hint="eastAsia"/>
                <w:color w:val="000000" w:themeColor="text1"/>
                <w:kern w:val="0"/>
                <w:sz w:val="24"/>
                <w:szCs w:val="24"/>
              </w:rPr>
              <w:t>名注册</w:t>
            </w:r>
            <w:proofErr w:type="gramStart"/>
            <w:r w:rsidRPr="00176733">
              <w:rPr>
                <w:rFonts w:ascii="Calibri" w:eastAsia="仿宋" w:hAnsi="Calibri" w:cs="宋体" w:hint="eastAsia"/>
                <w:color w:val="000000" w:themeColor="text1"/>
                <w:kern w:val="0"/>
                <w:sz w:val="24"/>
                <w:szCs w:val="24"/>
              </w:rPr>
              <w:t>造价师的社保证明</w:t>
            </w:r>
            <w:proofErr w:type="gramEnd"/>
            <w:r w:rsidRPr="00176733">
              <w:rPr>
                <w:rFonts w:ascii="Calibri" w:eastAsia="仿宋" w:hAnsi="Calibri" w:cs="宋体" w:hint="eastAsia"/>
                <w:color w:val="000000" w:themeColor="text1"/>
                <w:kern w:val="0"/>
                <w:sz w:val="24"/>
                <w:szCs w:val="24"/>
              </w:rPr>
              <w:t>。</w:t>
            </w:r>
          </w:p>
        </w:tc>
      </w:tr>
      <w:tr w:rsidR="00176733" w:rsidRPr="00176733">
        <w:trPr>
          <w:trHeight w:val="749"/>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6</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proofErr w:type="gramStart"/>
            <w:r w:rsidRPr="00176733">
              <w:rPr>
                <w:rFonts w:ascii="Calibri" w:eastAsia="仿宋" w:hAnsi="Calibri" w:cs="Arial" w:hint="eastAsia"/>
                <w:color w:val="000000" w:themeColor="text1"/>
                <w:kern w:val="0"/>
                <w:sz w:val="24"/>
                <w:szCs w:val="24"/>
              </w:rPr>
              <w:t>山东弘裕建设项目</w:t>
            </w:r>
            <w:proofErr w:type="gramEnd"/>
            <w:r w:rsidRPr="00176733">
              <w:rPr>
                <w:rFonts w:ascii="Calibri" w:eastAsia="仿宋" w:hAnsi="Calibri" w:cs="Arial" w:hint="eastAsia"/>
                <w:color w:val="000000" w:themeColor="text1"/>
                <w:kern w:val="0"/>
                <w:sz w:val="24"/>
                <w:szCs w:val="24"/>
              </w:rPr>
              <w:t>管理有限公司</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房屋建筑工程丙级</w:t>
            </w:r>
          </w:p>
        </w:tc>
        <w:tc>
          <w:tcPr>
            <w:tcW w:w="4536" w:type="dxa"/>
            <w:tcBorders>
              <w:top w:val="single" w:sz="6" w:space="0" w:color="auto"/>
              <w:left w:val="single" w:sz="6" w:space="0" w:color="auto"/>
              <w:bottom w:val="single" w:sz="6" w:space="0" w:color="auto"/>
              <w:right w:val="single" w:sz="8" w:space="0" w:color="auto"/>
            </w:tcBorders>
            <w:shd w:val="clear" w:color="auto" w:fill="FFFFFF"/>
            <w:vAlign w:val="center"/>
            <w:hideMark/>
          </w:tcPr>
          <w:p w:rsidR="00176733" w:rsidRPr="00176733" w:rsidRDefault="00176733" w:rsidP="00176733">
            <w:pPr>
              <w:widowControl/>
              <w:spacing w:line="240" w:lineRule="exact"/>
              <w:ind w:firstLineChars="200" w:firstLine="480"/>
              <w:jc w:val="left"/>
              <w:rPr>
                <w:rFonts w:ascii="宋体" w:eastAsia="宋体" w:hAnsi="宋体" w:cs="宋体"/>
                <w:kern w:val="0"/>
                <w:sz w:val="24"/>
                <w:szCs w:val="24"/>
              </w:rPr>
            </w:pPr>
            <w:r w:rsidRPr="00176733">
              <w:rPr>
                <w:rFonts w:ascii="仿宋" w:eastAsia="仿宋" w:hAnsi="仿宋" w:cs="宋体" w:hint="eastAsia"/>
                <w:color w:val="000000"/>
                <w:kern w:val="0"/>
                <w:sz w:val="24"/>
                <w:szCs w:val="21"/>
              </w:rPr>
              <w:t>房建专业注册监理工程师配备比资质标准少2人。</w:t>
            </w:r>
          </w:p>
        </w:tc>
      </w:tr>
      <w:tr w:rsidR="00176733" w:rsidRPr="00176733">
        <w:trPr>
          <w:trHeight w:val="1578"/>
          <w:jc w:val="center"/>
        </w:trPr>
        <w:tc>
          <w:tcPr>
            <w:tcW w:w="851"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lastRenderedPageBreak/>
              <w:t>7</w:t>
            </w:r>
          </w:p>
        </w:tc>
        <w:tc>
          <w:tcPr>
            <w:tcW w:w="21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山东省建设监理服务中心</w:t>
            </w:r>
          </w:p>
        </w:tc>
        <w:tc>
          <w:tcPr>
            <w:tcW w:w="20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房屋建筑工程乙级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仿宋" w:eastAsia="仿宋" w:hAnsi="仿宋" w:cs="宋体" w:hint="eastAsia"/>
                <w:color w:val="000000" w:themeColor="text1"/>
                <w:kern w:val="0"/>
                <w:sz w:val="24"/>
                <w:szCs w:val="21"/>
              </w:rPr>
              <w:t>市政公用工程</w:t>
            </w:r>
            <w:r w:rsidRPr="00176733">
              <w:rPr>
                <w:rFonts w:ascii="仿宋" w:eastAsia="仿宋" w:hAnsi="仿宋" w:cs="Arial" w:hint="eastAsia"/>
                <w:color w:val="000000" w:themeColor="text1"/>
                <w:kern w:val="0"/>
                <w:sz w:val="24"/>
                <w:szCs w:val="21"/>
              </w:rPr>
              <w:t>丙级</w:t>
            </w:r>
          </w:p>
        </w:tc>
        <w:tc>
          <w:tcPr>
            <w:tcW w:w="4536" w:type="dxa"/>
            <w:tcBorders>
              <w:top w:val="single" w:sz="6" w:space="0" w:color="auto"/>
              <w:left w:val="single" w:sz="6" w:space="0" w:color="auto"/>
              <w:bottom w:val="single" w:sz="6" w:space="0" w:color="auto"/>
              <w:right w:val="single" w:sz="8" w:space="0" w:color="auto"/>
            </w:tcBorders>
            <w:shd w:val="clear" w:color="auto" w:fill="FFFFFF"/>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1.房建专业注册监理工程师配备比资质标准少7人；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2.房</w:t>
            </w:r>
            <w:proofErr w:type="gramStart"/>
            <w:r w:rsidRPr="00176733">
              <w:rPr>
                <w:rFonts w:ascii="仿宋" w:eastAsia="仿宋" w:hAnsi="仿宋" w:cs="宋体" w:hint="eastAsia"/>
                <w:color w:val="000000"/>
                <w:kern w:val="0"/>
                <w:sz w:val="24"/>
                <w:szCs w:val="21"/>
              </w:rPr>
              <w:t>建注册</w:t>
            </w:r>
            <w:proofErr w:type="gramEnd"/>
            <w:r w:rsidRPr="00176733">
              <w:rPr>
                <w:rFonts w:ascii="仿宋" w:eastAsia="仿宋" w:hAnsi="仿宋" w:cs="宋体" w:hint="eastAsia"/>
                <w:color w:val="000000"/>
                <w:kern w:val="0"/>
                <w:sz w:val="24"/>
                <w:szCs w:val="21"/>
              </w:rPr>
              <w:t>工程师合计比资质标准少9人次；</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3.市政专业注册监理工程师比资质标准少2人。</w:t>
            </w:r>
          </w:p>
        </w:tc>
      </w:tr>
      <w:tr w:rsidR="00176733" w:rsidRPr="00176733">
        <w:trPr>
          <w:trHeight w:val="1827"/>
          <w:jc w:val="center"/>
        </w:trPr>
        <w:tc>
          <w:tcPr>
            <w:tcW w:w="851" w:type="dxa"/>
            <w:tcBorders>
              <w:top w:val="single" w:sz="6" w:space="0" w:color="auto"/>
              <w:left w:val="single" w:sz="8" w:space="0" w:color="auto"/>
              <w:bottom w:val="single" w:sz="8" w:space="0" w:color="auto"/>
              <w:right w:val="single" w:sz="6" w:space="0" w:color="auto"/>
            </w:tcBorders>
            <w:shd w:val="clear" w:color="auto" w:fill="auto"/>
            <w:vAlign w:val="center"/>
            <w:hideMark/>
          </w:tcPr>
          <w:p w:rsidR="00176733" w:rsidRPr="00176733" w:rsidRDefault="00176733" w:rsidP="00176733">
            <w:pPr>
              <w:widowControl/>
              <w:spacing w:line="400" w:lineRule="exact"/>
              <w:jc w:val="center"/>
              <w:textAlignment w:val="center"/>
              <w:rPr>
                <w:rFonts w:ascii="宋体" w:eastAsia="宋体" w:hAnsi="宋体" w:cs="宋体"/>
                <w:kern w:val="0"/>
                <w:sz w:val="24"/>
                <w:szCs w:val="24"/>
              </w:rPr>
            </w:pPr>
            <w:r w:rsidRPr="00176733">
              <w:rPr>
                <w:rFonts w:ascii="Calibri" w:eastAsia="仿宋" w:hAnsi="Calibri" w:cs="宋体" w:hint="eastAsia"/>
                <w:color w:val="000000" w:themeColor="text1"/>
                <w:kern w:val="0"/>
                <w:sz w:val="24"/>
                <w:szCs w:val="24"/>
              </w:rPr>
              <w:t>8</w:t>
            </w:r>
          </w:p>
        </w:tc>
        <w:tc>
          <w:tcPr>
            <w:tcW w:w="2176" w:type="dxa"/>
            <w:tcBorders>
              <w:top w:val="single" w:sz="6" w:space="0" w:color="auto"/>
              <w:left w:val="single" w:sz="6" w:space="0" w:color="auto"/>
              <w:bottom w:val="single" w:sz="8" w:space="0" w:color="auto"/>
              <w:right w:val="single" w:sz="6" w:space="0" w:color="auto"/>
            </w:tcBorders>
            <w:shd w:val="clear" w:color="auto" w:fill="FFFFFF" w:themeFill="background1"/>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山东匠鑫工程咨询院有限公司</w:t>
            </w:r>
          </w:p>
        </w:tc>
        <w:tc>
          <w:tcPr>
            <w:tcW w:w="2077"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矿山工程乙级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房屋建筑工程丙级</w:t>
            </w:r>
          </w:p>
          <w:p w:rsidR="00176733" w:rsidRPr="00176733" w:rsidRDefault="00176733" w:rsidP="00176733">
            <w:pPr>
              <w:widowControl/>
              <w:spacing w:line="320" w:lineRule="exact"/>
              <w:jc w:val="left"/>
              <w:rPr>
                <w:rFonts w:ascii="宋体" w:eastAsia="宋体" w:hAnsi="宋体" w:cs="宋体"/>
                <w:kern w:val="0"/>
                <w:sz w:val="24"/>
                <w:szCs w:val="24"/>
              </w:rPr>
            </w:pPr>
            <w:r w:rsidRPr="00176733">
              <w:rPr>
                <w:rFonts w:ascii="Calibri" w:eastAsia="仿宋" w:hAnsi="Calibri" w:cs="Arial" w:hint="eastAsia"/>
                <w:color w:val="000000" w:themeColor="text1"/>
                <w:kern w:val="0"/>
                <w:sz w:val="24"/>
                <w:szCs w:val="24"/>
              </w:rPr>
              <w:t>市政公用工程丙级</w:t>
            </w:r>
          </w:p>
        </w:tc>
        <w:tc>
          <w:tcPr>
            <w:tcW w:w="4536" w:type="dxa"/>
            <w:tcBorders>
              <w:top w:val="single" w:sz="6" w:space="0" w:color="auto"/>
              <w:left w:val="single" w:sz="6" w:space="0" w:color="auto"/>
              <w:bottom w:val="single" w:sz="8" w:space="0" w:color="auto"/>
              <w:right w:val="single" w:sz="8" w:space="0" w:color="auto"/>
            </w:tcBorders>
            <w:shd w:val="clear" w:color="auto" w:fill="FFFFFF"/>
            <w:vAlign w:val="center"/>
            <w:hideMark/>
          </w:tcPr>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1.矿山专业注册监理工程师配备比资质标准少3人；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2.矿山注册工程师合计比资质标准少5人次；</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3.房建专业注册监理工程师比资质标准少1人；</w:t>
            </w:r>
          </w:p>
          <w:p w:rsidR="00176733" w:rsidRPr="00176733" w:rsidRDefault="00176733" w:rsidP="00176733">
            <w:pPr>
              <w:widowControl/>
              <w:spacing w:line="240" w:lineRule="exact"/>
              <w:ind w:firstLineChars="200" w:firstLine="480"/>
              <w:jc w:val="left"/>
              <w:textAlignment w:val="center"/>
              <w:rPr>
                <w:rFonts w:ascii="宋体" w:eastAsia="宋体" w:hAnsi="宋体" w:cs="宋体"/>
                <w:kern w:val="0"/>
                <w:sz w:val="24"/>
                <w:szCs w:val="24"/>
              </w:rPr>
            </w:pPr>
            <w:r w:rsidRPr="00176733">
              <w:rPr>
                <w:rFonts w:ascii="仿宋" w:eastAsia="仿宋" w:hAnsi="仿宋" w:cs="宋体" w:hint="eastAsia"/>
                <w:color w:val="000000"/>
                <w:kern w:val="0"/>
                <w:sz w:val="24"/>
                <w:szCs w:val="21"/>
              </w:rPr>
              <w:t>4.未配备专职注册造价工程师。</w:t>
            </w:r>
          </w:p>
        </w:tc>
      </w:tr>
    </w:tbl>
    <w:p w:rsidR="00795DF7" w:rsidRPr="00176733" w:rsidRDefault="00795DF7">
      <w:bookmarkStart w:id="0" w:name="_GoBack"/>
      <w:bookmarkEnd w:id="0"/>
    </w:p>
    <w:sectPr w:rsidR="00795DF7" w:rsidRPr="00176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文星标宋">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BD"/>
    <w:rsid w:val="00176733"/>
    <w:rsid w:val="00795DF7"/>
    <w:rsid w:val="00A8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2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2017-12-29T07:14:00Z</dcterms:created>
  <dcterms:modified xsi:type="dcterms:W3CDTF">2017-12-29T07:15:00Z</dcterms:modified>
</cp:coreProperties>
</file>